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8EBA0" w14:textId="102B4DBF" w:rsidR="008806AA" w:rsidRDefault="0047480C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noProof/>
          <w:sz w:val="24"/>
          <w:szCs w:val="24"/>
        </w:rPr>
        <w:object w:dxaOrig="1440" w:dyaOrig="1440" w14:anchorId="7799E1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194.25pt;margin-top:-9.25pt;width:60.4pt;height:53.55pt;z-index:-251656704">
            <v:imagedata r:id="rId5" o:title="" gain="126031f"/>
            <w10:wrap type="square"/>
          </v:shape>
          <o:OLEObject Type="Embed" ProgID="MSPhotoEd.3" ShapeID="_x0000_s1027" DrawAspect="Content" ObjectID="_1714321442" r:id="rId6"/>
        </w:object>
      </w:r>
    </w:p>
    <w:p w14:paraId="2DA9B039" w14:textId="61DA4569" w:rsidR="008806AA" w:rsidRDefault="008806AA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7891971" w14:textId="77777777" w:rsidR="00CF6D38" w:rsidRDefault="00CF6D38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</w:p>
    <w:p w14:paraId="16BF6275" w14:textId="69CE39B7" w:rsidR="00CD29C2" w:rsidRPr="00D05FC6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ประกาศ </w:t>
      </w:r>
      <w:r w:rsidRPr="00D05FC6">
        <w:rPr>
          <w:rFonts w:ascii="Leelawadee UI Semilight" w:hAnsi="Leelawadee UI Semilight" w:cs="Leelawadee UI Semilight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</w:t>
      </w:r>
    </w:p>
    <w:p w14:paraId="4730EF75" w14:textId="44B3FDA4" w:rsidR="00CD29C2" w:rsidRPr="00D05FC6" w:rsidRDefault="00CD29C2" w:rsidP="005D770B">
      <w:pPr>
        <w:pStyle w:val="a3"/>
        <w:jc w:val="center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>เรื่อง หลักเกณ์และเงื่อนไขการให้</w:t>
      </w:r>
      <w:r w:rsidR="00CF6D38" w:rsidRPr="00A708A2">
        <w:rPr>
          <w:rFonts w:ascii="Leelawadee UI Semilight" w:hAnsi="Leelawadee UI Semilight" w:cs="Leelawadee UI Semilight"/>
          <w:sz w:val="24"/>
          <w:szCs w:val="24"/>
          <w:cs/>
        </w:rPr>
        <w:t>เงินกู้</w:t>
      </w:r>
      <w:r w:rsidR="00CF6D38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สวัสดิการเพื่อเสริมสภาพคล่อง </w:t>
      </w:r>
      <w:r w:rsidR="00CF6D38" w:rsidRPr="00A708A2">
        <w:rPr>
          <w:rFonts w:ascii="Leelawadee UI Semilight" w:hAnsi="Leelawadee UI Semilight" w:cs="Leelawadee UI Semilight"/>
          <w:sz w:val="24"/>
          <w:szCs w:val="24"/>
          <w:cs/>
        </w:rPr>
        <w:t xml:space="preserve">พ.ศ. </w:t>
      </w:r>
      <w:r w:rsidR="00CF6D38" w:rsidRPr="00A708A2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</w:p>
    <w:p w14:paraId="5F518A0E" w14:textId="77777777" w:rsidR="00CF6D38" w:rsidRPr="00B838A0" w:rsidRDefault="00CF6D38" w:rsidP="00CF6D38">
      <w:pPr>
        <w:spacing w:after="0" w:line="240" w:lineRule="auto"/>
        <w:jc w:val="center"/>
        <w:rPr>
          <w:rFonts w:ascii="Leelawadee UI Semilight" w:eastAsia="Calibri" w:hAnsi="Leelawadee UI Semilight" w:cs="Leelawadee UI Semilight"/>
          <w:sz w:val="24"/>
          <w:szCs w:val="24"/>
        </w:rPr>
      </w:pP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</w:t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</w:rPr>
        <w:sym w:font="Wingdings" w:char="F0AF"/>
      </w:r>
      <w:r w:rsidRPr="00B838A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----------------</w:t>
      </w:r>
    </w:p>
    <w:p w14:paraId="03AA99C0" w14:textId="42D9132C" w:rsidR="00CD29C2" w:rsidRDefault="00CD29C2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CC15036" w14:textId="2A428520" w:rsidR="00CD29C2" w:rsidRDefault="00CD29C2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/>
          <w:sz w:val="24"/>
          <w:szCs w:val="24"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ที่ประชุมคณะกรรมการดำเนินการ ชุดที่ 24 ครั้งที่ 4/2565 วันที่ 20 เมษายน 2565 ได้มีมติกำหนดหลักเกณฑ์และเงื่อนไขเงินกู้สวัสดิการ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พ.ศ. 2565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ตามข้อ </w:t>
      </w:r>
      <w:r w:rsidR="00CF6D38">
        <w:rPr>
          <w:rFonts w:ascii="Leelawadee UI Semilight" w:hAnsi="Leelawadee UI Semilight" w:cs="Leelawadee UI Semilight" w:hint="cs"/>
          <w:color w:val="7030A0"/>
          <w:sz w:val="24"/>
          <w:szCs w:val="24"/>
          <w:cs/>
        </w:rPr>
        <w:t>6</w:t>
      </w:r>
      <w:r w:rsidR="002B26FF">
        <w:rPr>
          <w:rFonts w:ascii="Leelawadee UI Semilight" w:hAnsi="Leelawadee UI Semilight" w:cs="Leelawadee UI Semilight" w:hint="cs"/>
          <w:color w:val="7030A0"/>
          <w:sz w:val="24"/>
          <w:szCs w:val="24"/>
          <w:cs/>
        </w:rPr>
        <w:t xml:space="preserve">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>ของระเบียบสหกรณ์ออมทรัพย์ข้าราชการกระทรวงศึกษาธิการจังหวัดตาก จำกัด ว่าด้วย 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 w:rsidR="00A4170B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เพิ่มเติมจากระเบียบฯ ดังนี้</w:t>
      </w:r>
    </w:p>
    <w:p w14:paraId="47521BCC" w14:textId="77777777" w:rsidR="005D770B" w:rsidRP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12"/>
          <w:szCs w:val="12"/>
        </w:rPr>
      </w:pPr>
    </w:p>
    <w:p w14:paraId="5AAEA033" w14:textId="36FA4A2D" w:rsidR="005D770B" w:rsidRDefault="00A4170B" w:rsidP="005D770B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สมาชิกที่จะกู้เงินตามระเบียบ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>สหกรณ์ออมทรัพย์ข้าราชการกระทรวงศึกษาธิการจังหวัดตาก จำกัด ว่าด้วย เงินกู้สวัสดิการ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เพื่อเสริมสภาพคล่อง 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พ.ศ. </w:t>
      </w:r>
      <w:r w:rsidR="00CF6D38">
        <w:rPr>
          <w:rFonts w:ascii="Leelawadee UI Semilight" w:hAnsi="Leelawadee UI Semilight" w:cs="Leelawadee UI Semilight" w:hint="cs"/>
          <w:sz w:val="24"/>
          <w:szCs w:val="24"/>
          <w:cs/>
        </w:rPr>
        <w:t>2565</w:t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</w:t>
      </w:r>
      <w:r w:rsidR="005D770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นอกจาก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ข้าราชการและเป็นสมาชิก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สหกรณ์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มาแล้วไม่น้อยกว่า</w:t>
      </w:r>
      <w:r w:rsidR="00DD345D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1 ปี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ยั</w:t>
      </w:r>
      <w:r w:rsidR="005D770B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งต้องเป็นสมาชิกสมาคมฌาปนกิจสงเคราะห์ชมรมสหกรณ์ออมทรัพย์สามัญศึกษาภาคเหนือ (สส.ชสน.)</w:t>
      </w:r>
      <w:r w:rsidR="00CF6D38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</w:t>
      </w:r>
      <w:r w:rsidR="00557159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หรือ</w:t>
      </w:r>
      <w:r w:rsidR="0058036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เป็นสมาชิกสมาคมฌาปนกิจสงเคราะห์ของสหกรณ์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ออมทรัพย์ข้าราชการกระทรวงศึกษาธิการจังหวัดตาก จำกัด </w:t>
      </w:r>
      <w:r w:rsidR="00580367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ที่จะจัดตั้งขึ้น</w:t>
      </w:r>
    </w:p>
    <w:p w14:paraId="7E08D076" w14:textId="77777777" w:rsidR="005D770B" w:rsidRDefault="005D770B" w:rsidP="005D770B">
      <w:pPr>
        <w:pStyle w:val="a3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02FDA9C4" w14:textId="77777777" w:rsidR="005D770B" w:rsidRPr="004F0480" w:rsidRDefault="005D770B" w:rsidP="005D770B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</w:p>
    <w:p w14:paraId="58667774" w14:textId="7A90F0D3" w:rsidR="005D770B" w:rsidRPr="004F0480" w:rsidRDefault="005D770B" w:rsidP="005D770B">
      <w:pPr>
        <w:spacing w:after="0" w:line="240" w:lineRule="auto"/>
        <w:jc w:val="thaiDistribute"/>
        <w:rPr>
          <w:rFonts w:ascii="Leelawadee UI Semilight" w:eastAsia="Calibri" w:hAnsi="Leelawadee UI Semilight" w:cs="Leelawadee UI Semilight"/>
          <w:sz w:val="24"/>
          <w:szCs w:val="24"/>
        </w:rPr>
      </w:pPr>
      <w:r w:rsidRPr="004F0480">
        <w:rPr>
          <w:rFonts w:ascii="Leelawadee UI Semilight" w:eastAsia="Calibri" w:hAnsi="Leelawadee UI Semilight" w:cs="Leelawadee UI Semilight"/>
          <w:sz w:val="24"/>
          <w:szCs w:val="24"/>
        </w:rPr>
        <w:tab/>
      </w:r>
      <w:r>
        <w:rPr>
          <w:rFonts w:ascii="Leelawadee UI Semilight" w:eastAsia="Calibri" w:hAnsi="Leelawadee UI Semilight" w:cs="Leelawadee UI Semilight"/>
          <w:sz w:val="24"/>
          <w:szCs w:val="24"/>
        </w:rPr>
        <w:tab/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ประกาศ ณ วันที่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21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เดือน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 เมษายน </w:t>
      </w:r>
      <w:r w:rsidRPr="004F0480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 xml:space="preserve">พ.ศ. </w:t>
      </w:r>
      <w:r w:rsidR="001A2F1F">
        <w:rPr>
          <w:rFonts w:ascii="Leelawadee UI Semilight" w:eastAsia="Calibri" w:hAnsi="Leelawadee UI Semilight" w:cs="Leelawadee UI Semilight" w:hint="cs"/>
          <w:sz w:val="24"/>
          <w:szCs w:val="24"/>
          <w:cs/>
        </w:rPr>
        <w:t>2565</w:t>
      </w:r>
    </w:p>
    <w:p w14:paraId="6E018045" w14:textId="77777777" w:rsidR="005D770B" w:rsidRDefault="005D770B" w:rsidP="005D770B">
      <w:pPr>
        <w:pStyle w:val="a3"/>
        <w:tabs>
          <w:tab w:val="left" w:pos="1134"/>
          <w:tab w:val="left" w:pos="1701"/>
        </w:tabs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AA2D3D2" w14:textId="588804BB" w:rsidR="005D770B" w:rsidRDefault="001A2F1F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3E3FEAC2" wp14:editId="298406C0">
            <wp:simplePos x="0" y="0"/>
            <wp:positionH relativeFrom="column">
              <wp:posOffset>3575713</wp:posOffset>
            </wp:positionH>
            <wp:positionV relativeFrom="paragraph">
              <wp:posOffset>66722</wp:posOffset>
            </wp:positionV>
            <wp:extent cx="466725" cy="838200"/>
            <wp:effectExtent l="0" t="0" r="9525" b="0"/>
            <wp:wrapSquare wrapText="bothSides"/>
            <wp:docPr id="2" name="รูปภาพ 2" descr="ลายเซ็นต์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 descr="ลายเซ็นต์ ผอ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 w:rsidR="005D770B"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</w:p>
    <w:p w14:paraId="63A509C3" w14:textId="77AA3A35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D745BF3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3F85884" w14:textId="77777777" w:rsidR="005D770B" w:rsidRPr="001A2F1F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9686E42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65ABD8E" w14:textId="77777777" w:rsidR="005D770B" w:rsidRDefault="005D770B" w:rsidP="005D770B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  <w:cs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                        ( นายสมศักดิ์  เลิศรัตนพันธุ์ )</w:t>
      </w:r>
    </w:p>
    <w:p w14:paraId="4226D9C9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ab/>
        <w:t xml:space="preserve">     </w:t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/>
          <w:sz w:val="24"/>
          <w:szCs w:val="24"/>
          <w:cs/>
        </w:rPr>
        <w:tab/>
      </w: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 ประธานกรรมการ</w:t>
      </w:r>
    </w:p>
    <w:p w14:paraId="677DCEC1" w14:textId="77777777" w:rsidR="005D770B" w:rsidRDefault="005D770B" w:rsidP="005D770B">
      <w:pPr>
        <w:pStyle w:val="a3"/>
        <w:ind w:left="2160" w:firstLine="720"/>
        <w:jc w:val="thaiDistribute"/>
        <w:rPr>
          <w:rFonts w:ascii="Leelawadee UI Semilight" w:hAnsi="Leelawadee UI Semilight" w:cs="Leelawadee UI Semilight"/>
          <w:sz w:val="24"/>
          <w:szCs w:val="24"/>
        </w:rPr>
      </w:pPr>
      <w:r>
        <w:rPr>
          <w:rFonts w:ascii="Leelawadee UI Semilight" w:hAnsi="Leelawadee UI Semilight" w:cs="Leelawadee UI Semilight" w:hint="cs"/>
          <w:sz w:val="24"/>
          <w:szCs w:val="24"/>
          <w:cs/>
        </w:rPr>
        <w:t xml:space="preserve"> สหกรณ์ออมทรัพย์ข้าราชการกระทรวงศึกษาธิการจังหวัดตาก จำกัด</w:t>
      </w:r>
    </w:p>
    <w:p w14:paraId="6071C10A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707914D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485DE354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4E6FBBC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3C543C8E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6A3E496" w14:textId="77777777" w:rsidR="005D770B" w:rsidRDefault="005D770B" w:rsidP="005D770B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C195F93" w14:textId="247479F9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3780AC5" w14:textId="4F41DBB7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2C96E581" w14:textId="33EF6087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156ECA5" w14:textId="7EC121FF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52422C59" w14:textId="4FAC2953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1ABA2A93" w14:textId="72FFFF93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1FC90C1" w14:textId="314A1AC0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2F0FB0A" w14:textId="71DB6674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8F65659" w14:textId="6D5B5598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63EF8A13" w14:textId="7790DD6E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p w14:paraId="0B8BBFB2" w14:textId="0B45D786" w:rsidR="00CD29C2" w:rsidRDefault="00CD29C2" w:rsidP="008806AA">
      <w:pPr>
        <w:pStyle w:val="a3"/>
        <w:jc w:val="thaiDistribute"/>
        <w:rPr>
          <w:rFonts w:ascii="Leelawadee UI Semilight" w:hAnsi="Leelawadee UI Semilight" w:cs="Leelawadee UI Semilight"/>
          <w:sz w:val="24"/>
          <w:szCs w:val="24"/>
        </w:rPr>
      </w:pPr>
    </w:p>
    <w:sectPr w:rsidR="00CD29C2" w:rsidSect="00A708A2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F4F7A"/>
    <w:multiLevelType w:val="hybridMultilevel"/>
    <w:tmpl w:val="AF48DB00"/>
    <w:lvl w:ilvl="0" w:tplc="C9BEFA58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4568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3F6B"/>
    <w:rsid w:val="000132A8"/>
    <w:rsid w:val="00035B1A"/>
    <w:rsid w:val="000435E9"/>
    <w:rsid w:val="00085DE1"/>
    <w:rsid w:val="000B32F7"/>
    <w:rsid w:val="000B475A"/>
    <w:rsid w:val="000C5DEB"/>
    <w:rsid w:val="000D51CC"/>
    <w:rsid w:val="000E020B"/>
    <w:rsid w:val="000F1B1F"/>
    <w:rsid w:val="000F4695"/>
    <w:rsid w:val="000F7C78"/>
    <w:rsid w:val="00101CA2"/>
    <w:rsid w:val="00113A17"/>
    <w:rsid w:val="0012779B"/>
    <w:rsid w:val="00154F1E"/>
    <w:rsid w:val="00175EF7"/>
    <w:rsid w:val="00181A3F"/>
    <w:rsid w:val="0019194E"/>
    <w:rsid w:val="001A2F1F"/>
    <w:rsid w:val="001A50B6"/>
    <w:rsid w:val="001B11B0"/>
    <w:rsid w:val="001E082A"/>
    <w:rsid w:val="001F2F47"/>
    <w:rsid w:val="00203BB7"/>
    <w:rsid w:val="002472E9"/>
    <w:rsid w:val="0025264C"/>
    <w:rsid w:val="00286FE9"/>
    <w:rsid w:val="002B26FF"/>
    <w:rsid w:val="002D0EE0"/>
    <w:rsid w:val="00327F87"/>
    <w:rsid w:val="00335DFE"/>
    <w:rsid w:val="00343C5F"/>
    <w:rsid w:val="00347CAB"/>
    <w:rsid w:val="00353F6B"/>
    <w:rsid w:val="004678CC"/>
    <w:rsid w:val="0047480C"/>
    <w:rsid w:val="00491C15"/>
    <w:rsid w:val="004F0480"/>
    <w:rsid w:val="004F40F1"/>
    <w:rsid w:val="00527FF8"/>
    <w:rsid w:val="00553CAD"/>
    <w:rsid w:val="00556D97"/>
    <w:rsid w:val="00557159"/>
    <w:rsid w:val="0057042F"/>
    <w:rsid w:val="00580367"/>
    <w:rsid w:val="005A2C2F"/>
    <w:rsid w:val="005A58B2"/>
    <w:rsid w:val="005A7CD0"/>
    <w:rsid w:val="005C6CB0"/>
    <w:rsid w:val="005D770B"/>
    <w:rsid w:val="005E20C1"/>
    <w:rsid w:val="005E2F65"/>
    <w:rsid w:val="005F7DE2"/>
    <w:rsid w:val="00613C65"/>
    <w:rsid w:val="006324B4"/>
    <w:rsid w:val="006400E0"/>
    <w:rsid w:val="00643E5E"/>
    <w:rsid w:val="006532B6"/>
    <w:rsid w:val="00671928"/>
    <w:rsid w:val="006B7435"/>
    <w:rsid w:val="006D0680"/>
    <w:rsid w:val="00725E2F"/>
    <w:rsid w:val="007362C3"/>
    <w:rsid w:val="00755E16"/>
    <w:rsid w:val="007628D4"/>
    <w:rsid w:val="007B1454"/>
    <w:rsid w:val="007C13AB"/>
    <w:rsid w:val="007C54AA"/>
    <w:rsid w:val="007D24C4"/>
    <w:rsid w:val="007E67E9"/>
    <w:rsid w:val="00815715"/>
    <w:rsid w:val="00831645"/>
    <w:rsid w:val="00842861"/>
    <w:rsid w:val="008806AA"/>
    <w:rsid w:val="008A5651"/>
    <w:rsid w:val="008C6BEA"/>
    <w:rsid w:val="00916E7E"/>
    <w:rsid w:val="0093053D"/>
    <w:rsid w:val="00947F8C"/>
    <w:rsid w:val="009870AC"/>
    <w:rsid w:val="00990DA2"/>
    <w:rsid w:val="00992637"/>
    <w:rsid w:val="009E7D69"/>
    <w:rsid w:val="00A16415"/>
    <w:rsid w:val="00A4170B"/>
    <w:rsid w:val="00A708A2"/>
    <w:rsid w:val="00A75488"/>
    <w:rsid w:val="00A769C9"/>
    <w:rsid w:val="00A9407A"/>
    <w:rsid w:val="00AA415E"/>
    <w:rsid w:val="00AC0B4E"/>
    <w:rsid w:val="00AC73BD"/>
    <w:rsid w:val="00AF0986"/>
    <w:rsid w:val="00BB4860"/>
    <w:rsid w:val="00BB544C"/>
    <w:rsid w:val="00BE15BF"/>
    <w:rsid w:val="00BE28B7"/>
    <w:rsid w:val="00BF7F25"/>
    <w:rsid w:val="00C00BFB"/>
    <w:rsid w:val="00C50865"/>
    <w:rsid w:val="00CB63E8"/>
    <w:rsid w:val="00CD0995"/>
    <w:rsid w:val="00CD29C2"/>
    <w:rsid w:val="00CD46A2"/>
    <w:rsid w:val="00CE16B6"/>
    <w:rsid w:val="00CF6D38"/>
    <w:rsid w:val="00D05FC6"/>
    <w:rsid w:val="00D24D4F"/>
    <w:rsid w:val="00D26143"/>
    <w:rsid w:val="00DA50BC"/>
    <w:rsid w:val="00DA71C3"/>
    <w:rsid w:val="00DD345D"/>
    <w:rsid w:val="00DF5BE1"/>
    <w:rsid w:val="00E01075"/>
    <w:rsid w:val="00E204BD"/>
    <w:rsid w:val="00E23DC1"/>
    <w:rsid w:val="00E508DE"/>
    <w:rsid w:val="00E72BB5"/>
    <w:rsid w:val="00E83C30"/>
    <w:rsid w:val="00E9036C"/>
    <w:rsid w:val="00EC010C"/>
    <w:rsid w:val="00EC76E8"/>
    <w:rsid w:val="00ED3871"/>
    <w:rsid w:val="00EE2EA2"/>
    <w:rsid w:val="00F0156B"/>
    <w:rsid w:val="00F052EE"/>
    <w:rsid w:val="00F377BB"/>
    <w:rsid w:val="00FA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62014068"/>
  <w15:docId w15:val="{DE494DA3-1A10-46FB-9563-E09E9F9AB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3F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Macza</Company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FCTKSV</cp:lastModifiedBy>
  <cp:revision>63</cp:revision>
  <cp:lastPrinted>2022-04-25T15:40:00Z</cp:lastPrinted>
  <dcterms:created xsi:type="dcterms:W3CDTF">2020-03-20T04:07:00Z</dcterms:created>
  <dcterms:modified xsi:type="dcterms:W3CDTF">2022-05-17T12:38:00Z</dcterms:modified>
</cp:coreProperties>
</file>